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2D" w:rsidRPr="005B30ED" w:rsidRDefault="003D172D" w:rsidP="003D172D">
      <w:pPr>
        <w:spacing w:line="240" w:lineRule="auto"/>
        <w:jc w:val="center"/>
        <w:rPr>
          <w:rFonts w:ascii="MyriadPro-Regular" w:eastAsia="Times New Roman" w:hAnsi="MyriadPro-Regular"/>
          <w:b/>
          <w:color w:val="333333"/>
          <w:sz w:val="32"/>
          <w:szCs w:val="32"/>
          <w:lang w:val="es-ES" w:eastAsia="es-ES"/>
        </w:rPr>
      </w:pPr>
      <w:r w:rsidRPr="005B30ED">
        <w:rPr>
          <w:rFonts w:ascii="MyriadPro-Regular" w:eastAsia="Times New Roman" w:hAnsi="MyriadPro-Regular"/>
          <w:b/>
          <w:color w:val="333333"/>
          <w:sz w:val="32"/>
          <w:szCs w:val="32"/>
          <w:lang w:val="es-ES" w:eastAsia="es-ES"/>
        </w:rPr>
        <w:t xml:space="preserve">CARTA DE </w:t>
      </w:r>
      <w:r>
        <w:rPr>
          <w:rFonts w:ascii="MyriadPro-Regular" w:eastAsia="Times New Roman" w:hAnsi="MyriadPro-Regular"/>
          <w:b/>
          <w:color w:val="333333"/>
          <w:sz w:val="32"/>
          <w:szCs w:val="32"/>
          <w:lang w:val="es-ES" w:eastAsia="es-ES"/>
        </w:rPr>
        <w:t xml:space="preserve">AUTORÍA Y </w:t>
      </w:r>
      <w:r w:rsidRPr="005B30ED">
        <w:rPr>
          <w:rFonts w:ascii="MyriadPro-Regular" w:eastAsia="Times New Roman" w:hAnsi="MyriadPro-Regular"/>
          <w:b/>
          <w:color w:val="333333"/>
          <w:sz w:val="32"/>
          <w:szCs w:val="32"/>
          <w:lang w:val="es-ES" w:eastAsia="es-ES"/>
        </w:rPr>
        <w:t>ORIGINALIDAD</w:t>
      </w:r>
    </w:p>
    <w:p w:rsidR="003D172D" w:rsidRDefault="003D172D" w:rsidP="003D172D">
      <w:pPr>
        <w:jc w:val="right"/>
        <w:rPr>
          <w:rFonts w:asciiTheme="minorHAnsi" w:hAnsiTheme="minorHAnsi" w:cstheme="minorHAnsi"/>
          <w:sz w:val="22"/>
        </w:rPr>
      </w:pPr>
    </w:p>
    <w:p w:rsidR="003D172D" w:rsidRDefault="003D172D" w:rsidP="003D172D">
      <w:pPr>
        <w:jc w:val="right"/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</w:pPr>
    </w:p>
    <w:p w:rsidR="003D172D" w:rsidRPr="005B30ED" w:rsidRDefault="003D172D" w:rsidP="003D172D">
      <w:pPr>
        <w:jc w:val="right"/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</w:pPr>
      <w:r w:rsidRPr="005B30ED"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 xml:space="preserve">Santiago de Cuba, 24 de </w:t>
      </w:r>
      <w:r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a</w:t>
      </w:r>
      <w:r w:rsidRPr="005B30ED"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gosto de 2020</w:t>
      </w:r>
    </w:p>
    <w:p w:rsidR="003D172D" w:rsidRPr="005B30ED" w:rsidRDefault="003D172D" w:rsidP="003D172D">
      <w:pPr>
        <w:rPr>
          <w:sz w:val="18"/>
          <w:lang w:val="es-EC"/>
        </w:rPr>
      </w:pPr>
    </w:p>
    <w:p w:rsidR="003D172D" w:rsidRPr="005B30ED" w:rsidRDefault="003D172D" w:rsidP="003D172D">
      <w:pPr>
        <w:rPr>
          <w:lang w:val="es-EC"/>
        </w:rPr>
      </w:pPr>
      <w:bookmarkStart w:id="0" w:name="_GoBack"/>
      <w:bookmarkEnd w:id="0"/>
    </w:p>
    <w:p w:rsidR="003D172D" w:rsidRDefault="003D172D" w:rsidP="003D172D">
      <w:pPr>
        <w:widowControl/>
        <w:shd w:val="clear" w:color="auto" w:fill="FFFFFF"/>
        <w:spacing w:line="240" w:lineRule="auto"/>
        <w:rPr>
          <w:rFonts w:ascii="MyriadPro-Regular" w:eastAsia="Times New Roman" w:hAnsi="MyriadPro-Regular"/>
          <w:i/>
          <w:iCs/>
          <w:color w:val="333333"/>
          <w:sz w:val="23"/>
          <w:szCs w:val="21"/>
          <w:lang w:val="es-ES" w:eastAsia="es-ES"/>
        </w:rPr>
      </w:pPr>
      <w:r w:rsidRPr="005B30ED"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A: Consejo de redacción de la revista </w:t>
      </w:r>
      <w:r w:rsidRPr="005B30ED">
        <w:rPr>
          <w:rFonts w:ascii="MyriadPro-Regular" w:eastAsia="Times New Roman" w:hAnsi="MyriadPro-Regular"/>
          <w:i/>
          <w:iCs/>
          <w:color w:val="333333"/>
          <w:sz w:val="23"/>
          <w:szCs w:val="21"/>
          <w:lang w:val="es-ES" w:eastAsia="es-ES"/>
        </w:rPr>
        <w:t>Mendive.</w:t>
      </w:r>
    </w:p>
    <w:p w:rsidR="003D172D" w:rsidRPr="005B30ED" w:rsidRDefault="003D172D" w:rsidP="003D172D">
      <w:pPr>
        <w:widowControl/>
        <w:shd w:val="clear" w:color="auto" w:fill="FFFFFF"/>
        <w:spacing w:line="240" w:lineRule="auto"/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</w:pPr>
    </w:p>
    <w:p w:rsidR="003D172D" w:rsidRDefault="003D172D" w:rsidP="003D172D">
      <w:pPr>
        <w:widowControl/>
        <w:shd w:val="clear" w:color="auto" w:fill="FFFFFF"/>
        <w:spacing w:line="240" w:lineRule="auto"/>
        <w:jc w:val="both"/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</w:pPr>
      <w:r w:rsidRPr="005B30ED"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Nos permitimos presentar para proceso editorial con fines de publicación el artículo</w:t>
      </w:r>
      <w:r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 xml:space="preserve"> titulado:</w:t>
      </w:r>
      <w:r w:rsidRPr="005B30ED"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 xml:space="preserve"> </w:t>
      </w:r>
      <w:r w:rsidRPr="005B30ED">
        <w:rPr>
          <w:rFonts w:ascii="MyriadPro-Regular" w:eastAsia="Times New Roman" w:hAnsi="MyriadPro-Regular"/>
          <w:color w:val="333333"/>
          <w:sz w:val="23"/>
          <w:szCs w:val="21"/>
          <w:u w:val="single"/>
          <w:lang w:val="es-ES" w:eastAsia="es-ES"/>
        </w:rPr>
        <w:t>Sistematización de experiencias sobre la investigación en didáctica de la resolución de problemas matemáticos</w:t>
      </w:r>
      <w:r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.</w:t>
      </w:r>
    </w:p>
    <w:p w:rsidR="003D172D" w:rsidRDefault="003D172D" w:rsidP="003D172D">
      <w:pPr>
        <w:widowControl/>
        <w:shd w:val="clear" w:color="auto" w:fill="FFFFFF"/>
        <w:spacing w:line="240" w:lineRule="auto"/>
        <w:jc w:val="both"/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</w:pPr>
    </w:p>
    <w:p w:rsidR="003D172D" w:rsidRPr="002C39A8" w:rsidRDefault="003D172D" w:rsidP="003D172D">
      <w:pPr>
        <w:widowControl/>
        <w:shd w:val="clear" w:color="auto" w:fill="FFFFFF"/>
        <w:spacing w:line="240" w:lineRule="auto"/>
        <w:jc w:val="both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Adem</w:t>
      </w:r>
      <w:r>
        <w:rPr>
          <w:rFonts w:ascii="MyriadPro-Regular" w:eastAsia="Times New Roman" w:hAnsi="MyriadPro-Regular" w:hint="eastAsia"/>
          <w:color w:val="333333"/>
          <w:sz w:val="23"/>
          <w:szCs w:val="21"/>
          <w:lang w:val="es-ES" w:eastAsia="es-ES"/>
        </w:rPr>
        <w:t>á</w:t>
      </w:r>
      <w:r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 xml:space="preserve">s, los autores que remitimos el envío a </w:t>
      </w:r>
      <w:r w:rsidRPr="002C39A8">
        <w:rPr>
          <w:rFonts w:ascii="MyriadPro-Regular" w:eastAsia="Times New Roman" w:hAnsi="MyriadPro-Regular"/>
          <w:i/>
          <w:color w:val="333333"/>
          <w:sz w:val="23"/>
          <w:szCs w:val="21"/>
          <w:lang w:val="es-ES" w:eastAsia="es-ES"/>
        </w:rPr>
        <w:t>Mendive</w:t>
      </w:r>
      <w:r>
        <w:rPr>
          <w:rFonts w:ascii="MyriadPro-Regular" w:eastAsia="Times New Roman" w:hAnsi="MyriadPro-Regular"/>
          <w:color w:val="333333"/>
          <w:sz w:val="23"/>
          <w:szCs w:val="21"/>
          <w:lang w:val="es-ES" w:eastAsia="es-ES"/>
        </w:rPr>
        <w:t>,</w:t>
      </w: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 xml:space="preserve"> CERTIFICA</w:t>
      </w:r>
      <w:r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MOS</w:t>
      </w: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: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 xml:space="preserve"> Que la petición no ha sido publicada previamente, no se encuentra en proceso de revisión en otra revista, ni figura en otro trabajo aceptado para publicación por otra editorial.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Que en el caso de que el contenido haya sido presentado en una comunicación o congreso, la petición actual supone una modificación sustancial de este y ha quedado adecuadamente citado el texto sobre el que se basa. Sobre esta circunstancia se proporciona una explicación a la editorial en el lugar oportuno del formulario de envío (casilla "Comentarios al editor").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Que cada una de las personas que constan como autora o autor se compromete a no someter este trabajo a consideración de otra publicación mientras esté en proceso editorial en Mendive.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Que se ha reconocido en una nota del artículo, a modo de agradecimiento, la contribución de aquellas personas que, no siendo firmantes del mismo ni responsables de la versión final, han contribuido de manera sustancial al desarrollo del trabajo y han otorgado su permiso para tal mención.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Que los datos y publicaciones en los que se basa la información contenida en el trabajo, o que han tenido una influencia relevante, han sido citados en el texto y en la lista de referencias bibliográficas, haciéndose responsable, en lo que a derechos de autor se refiere, de cualquier litigio o reclamación relacionada con derechos de propiedad intelectual, exonerando de responsabilidad a Mendive.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Así mismo, el autor o la autora que remite el trabajo debe confirmar el cumplimiento de los puntos siguientes: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El texto cumple con los requisitos bibliográficos y de estilo indicados en los “Requisitos de uniformidad de envíos de manuscritos a Mendive”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Si el texto se ha adscrito a una sección de la revista sometida a revisión por pares (ver política de secciones), se ha asegurado de seguir las indicaciones expuestas en Asegurando una revisión a ciegas.</w:t>
      </w:r>
    </w:p>
    <w:p w:rsidR="003D172D" w:rsidRPr="002C39A8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El fichero enviado está en formato DOC o DOCX.</w:t>
      </w:r>
    </w:p>
    <w:p w:rsidR="003D172D" w:rsidRPr="005B30ED" w:rsidRDefault="003D172D" w:rsidP="003D17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567" w:hanging="283"/>
        <w:jc w:val="both"/>
        <w:textAlignment w:val="center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2C39A8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Donde ha sido posible, se han añadido las direcciones web y el DOI en las referencias.</w:t>
      </w:r>
    </w:p>
    <w:p w:rsidR="003D172D" w:rsidRDefault="003D172D" w:rsidP="003D172D">
      <w:pPr>
        <w:autoSpaceDE w:val="0"/>
        <w:autoSpaceDN w:val="0"/>
        <w:adjustRightInd w:val="0"/>
        <w:spacing w:before="10" w:line="200" w:lineRule="exact"/>
        <w:rPr>
          <w:rFonts w:asciiTheme="minorHAnsi" w:hAnsiTheme="minorHAnsi" w:cstheme="minorHAnsi"/>
          <w:sz w:val="22"/>
        </w:rPr>
      </w:pPr>
    </w:p>
    <w:p w:rsidR="003D172D" w:rsidRDefault="003D172D" w:rsidP="003D172D">
      <w:pPr>
        <w:autoSpaceDE w:val="0"/>
        <w:autoSpaceDN w:val="0"/>
        <w:adjustRightInd w:val="0"/>
        <w:spacing w:before="10" w:line="200" w:lineRule="exact"/>
        <w:rPr>
          <w:rFonts w:asciiTheme="minorHAnsi" w:hAnsiTheme="minorHAnsi" w:cstheme="minorHAnsi"/>
          <w:sz w:val="22"/>
        </w:rPr>
      </w:pPr>
    </w:p>
    <w:p w:rsidR="003D172D" w:rsidRDefault="003D172D" w:rsidP="003D172D">
      <w:pPr>
        <w:autoSpaceDE w:val="0"/>
        <w:autoSpaceDN w:val="0"/>
        <w:adjustRightInd w:val="0"/>
        <w:ind w:left="180" w:right="65"/>
        <w:jc w:val="both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  <w:r w:rsidRPr="008F2D6D"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  <w:t>En conformidad, firmamos el presente documento los autores:</w:t>
      </w:r>
    </w:p>
    <w:p w:rsidR="003D172D" w:rsidRDefault="003D172D" w:rsidP="003D172D">
      <w:pPr>
        <w:autoSpaceDE w:val="0"/>
        <w:autoSpaceDN w:val="0"/>
        <w:adjustRightInd w:val="0"/>
        <w:ind w:left="180" w:right="65"/>
        <w:jc w:val="both"/>
        <w:rPr>
          <w:rFonts w:ascii="MyriadPro-Regular" w:eastAsia="Times New Roman" w:hAnsi="MyriadPro-Regular"/>
          <w:color w:val="333333"/>
          <w:sz w:val="23"/>
          <w:szCs w:val="23"/>
          <w:lang w:val="es-ES" w:eastAsia="es-ES"/>
        </w:rPr>
      </w:pPr>
    </w:p>
    <w:tbl>
      <w:tblPr>
        <w:tblStyle w:val="Tablaconcuadrcula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05"/>
      </w:tblGrid>
      <w:tr w:rsidR="003D172D" w:rsidRPr="00424ECB" w:rsidTr="006E66B7">
        <w:tc>
          <w:tcPr>
            <w:tcW w:w="4640" w:type="dxa"/>
          </w:tcPr>
          <w:p w:rsidR="003D172D" w:rsidRPr="00880ABF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  <w:r w:rsidRPr="00880ABF">
              <w:rPr>
                <w:rFonts w:asciiTheme="minorHAnsi" w:hAnsiTheme="minorHAnsi" w:cstheme="minorHAnsi"/>
                <w:b/>
                <w:spacing w:val="-1"/>
                <w:sz w:val="22"/>
              </w:rPr>
              <w:t>Isabel Alonso Berenguer</w:t>
            </w:r>
          </w:p>
          <w:p w:rsidR="003D172D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</w:pPr>
            <w:hyperlink r:id="rId5" w:history="1">
              <w:r w:rsidRPr="00880ABF">
                <w:rPr>
                  <w:rStyle w:val="Hipervnculo"/>
                  <w:rFonts w:asciiTheme="minorHAnsi" w:eastAsiaTheme="minorHAnsi" w:hAnsiTheme="minorHAnsi" w:cstheme="minorHAnsi"/>
                  <w:color w:val="0000FF"/>
                  <w:sz w:val="22"/>
                  <w:szCs w:val="22"/>
                  <w:u w:val="single"/>
                  <w:lang w:val="es-ES"/>
                </w:rPr>
                <w:t>ialonso@uo.edu.cu</w:t>
              </w:r>
            </w:hyperlink>
          </w:p>
          <w:p w:rsidR="003D172D" w:rsidRPr="00424ECB" w:rsidRDefault="003D172D" w:rsidP="006E66B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880ABF"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  <w:t>https://orcid.org/0000-0002-3489-276X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</w:p>
        </w:tc>
        <w:tc>
          <w:tcPr>
            <w:tcW w:w="4905" w:type="dxa"/>
          </w:tcPr>
          <w:p w:rsidR="003D172D" w:rsidRPr="00424ECB" w:rsidRDefault="003D172D" w:rsidP="006E66B7">
            <w:pPr>
              <w:tabs>
                <w:tab w:val="left" w:pos="34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noProof/>
                <w:spacing w:val="-1"/>
                <w:sz w:val="22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3D76F6B7" wp14:editId="17E3B016">
                  <wp:simplePos x="0" y="0"/>
                  <wp:positionH relativeFrom="margin">
                    <wp:posOffset>834353</wp:posOffset>
                  </wp:positionH>
                  <wp:positionV relativeFrom="margin">
                    <wp:posOffset>503</wp:posOffset>
                  </wp:positionV>
                  <wp:extent cx="1362075" cy="304800"/>
                  <wp:effectExtent l="0" t="0" r="952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sabe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1659">
              <w:rPr>
                <w:rFonts w:asciiTheme="minorHAnsi" w:hAnsiTheme="minorHAnsi" w:cstheme="minorHAnsi"/>
                <w:spacing w:val="-1"/>
                <w:sz w:val="22"/>
              </w:rPr>
              <w:t>Firma:</w:t>
            </w:r>
            <w:r>
              <w:rPr>
                <w:noProof/>
                <w:lang w:val="es-ES" w:eastAsia="es-ES"/>
              </w:rPr>
              <w:t xml:space="preserve">         </w:t>
            </w:r>
          </w:p>
        </w:tc>
      </w:tr>
      <w:tr w:rsidR="003D172D" w:rsidRPr="00424ECB" w:rsidTr="006E66B7">
        <w:tc>
          <w:tcPr>
            <w:tcW w:w="4640" w:type="dxa"/>
          </w:tcPr>
          <w:p w:rsidR="003D172D" w:rsidRPr="00880ABF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  <w:r w:rsidRPr="00880ABF">
              <w:rPr>
                <w:rFonts w:asciiTheme="minorHAnsi" w:hAnsiTheme="minorHAnsi" w:cstheme="minorHAnsi"/>
                <w:b/>
                <w:spacing w:val="-1"/>
                <w:sz w:val="22"/>
              </w:rPr>
              <w:t>Alexander Gorina Sánchez</w:t>
            </w:r>
          </w:p>
          <w:p w:rsidR="003D172D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</w:pPr>
            <w:hyperlink r:id="rId7" w:history="1">
              <w:r w:rsidRPr="00880ABF">
                <w:rPr>
                  <w:rStyle w:val="Hipervnculo"/>
                  <w:rFonts w:asciiTheme="minorHAnsi" w:eastAsiaTheme="minorHAnsi" w:hAnsiTheme="minorHAnsi" w:cstheme="minorHAnsi"/>
                  <w:color w:val="0000FF"/>
                  <w:sz w:val="22"/>
                  <w:szCs w:val="22"/>
                  <w:u w:val="single"/>
                  <w:lang w:val="es-ES"/>
                </w:rPr>
                <w:t>gorina@uo.edu.cu</w:t>
              </w:r>
            </w:hyperlink>
          </w:p>
          <w:p w:rsidR="003D172D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spacing w:val="-1"/>
                <w:sz w:val="22"/>
              </w:rPr>
            </w:pPr>
            <w:hyperlink r:id="rId8" w:history="1">
              <w:r w:rsidRPr="00880ABF">
                <w:rPr>
                  <w:rStyle w:val="Hipervnculo"/>
                  <w:rFonts w:asciiTheme="minorHAnsi" w:eastAsiaTheme="minorHAnsi" w:hAnsiTheme="minorHAnsi" w:cstheme="minorHAnsi"/>
                  <w:color w:val="0000FF"/>
                  <w:sz w:val="22"/>
                  <w:szCs w:val="22"/>
                  <w:u w:val="single"/>
                  <w:lang w:val="es-ES"/>
                </w:rPr>
                <w:t>https://orcid.org/0000-0001-8752-885X</w:t>
              </w:r>
            </w:hyperlink>
          </w:p>
        </w:tc>
        <w:tc>
          <w:tcPr>
            <w:tcW w:w="4905" w:type="dxa"/>
          </w:tcPr>
          <w:p w:rsidR="003D172D" w:rsidRDefault="003D172D" w:rsidP="006E66B7">
            <w:pPr>
              <w:tabs>
                <w:tab w:val="left" w:pos="34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noProof/>
                <w:spacing w:val="-1"/>
                <w:sz w:val="22"/>
                <w:lang w:val="es-ES" w:eastAsia="es-ES"/>
              </w:rPr>
            </w:pPr>
            <w:r>
              <w:rPr>
                <w:rFonts w:asciiTheme="minorHAnsi" w:hAnsiTheme="minorHAnsi" w:cstheme="minorHAnsi"/>
                <w:noProof/>
                <w:spacing w:val="-1"/>
                <w:sz w:val="22"/>
                <w:lang w:val="es-ES" w:eastAsia="es-ES"/>
              </w:rPr>
              <w:drawing>
                <wp:anchor distT="0" distB="0" distL="114300" distR="114300" simplePos="0" relativeHeight="251660288" behindDoc="1" locked="0" layoutInCell="1" allowOverlap="1" wp14:anchorId="14E6FB29" wp14:editId="7C3E0C16">
                  <wp:simplePos x="0" y="0"/>
                  <wp:positionH relativeFrom="margin">
                    <wp:posOffset>948653</wp:posOffset>
                  </wp:positionH>
                  <wp:positionV relativeFrom="margin">
                    <wp:posOffset>92</wp:posOffset>
                  </wp:positionV>
                  <wp:extent cx="1133475" cy="514350"/>
                  <wp:effectExtent l="0" t="0" r="952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rin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Firma:</w:t>
            </w:r>
          </w:p>
        </w:tc>
      </w:tr>
      <w:tr w:rsidR="003D172D" w:rsidRPr="00424ECB" w:rsidTr="006E66B7">
        <w:tc>
          <w:tcPr>
            <w:tcW w:w="4640" w:type="dxa"/>
          </w:tcPr>
          <w:p w:rsidR="003D172D" w:rsidRPr="00880ABF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pacing w:val="-1"/>
                <w:sz w:val="22"/>
              </w:rPr>
              <w:t>Antonio Salgado Castillo</w:t>
            </w:r>
          </w:p>
          <w:p w:rsidR="003D172D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</w:pPr>
            <w:hyperlink r:id="rId10" w:history="1">
              <w:r w:rsidRPr="005B30ED">
                <w:rPr>
                  <w:rStyle w:val="Hipervnculo"/>
                  <w:rFonts w:asciiTheme="minorHAnsi" w:eastAsiaTheme="minorHAnsi" w:hAnsiTheme="minorHAnsi" w:cstheme="minorHAnsi"/>
                  <w:color w:val="0000FF"/>
                  <w:sz w:val="22"/>
                  <w:szCs w:val="22"/>
                  <w:u w:val="single"/>
                  <w:lang w:val="es-ES"/>
                </w:rPr>
                <w:t>asalgado@cenais.cu</w:t>
              </w:r>
            </w:hyperlink>
            <w:r w:rsidRPr="005B30ED"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  <w:t xml:space="preserve"> </w:t>
            </w:r>
            <w:r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  <w:t xml:space="preserve"> </w:t>
            </w:r>
          </w:p>
          <w:p w:rsidR="003D172D" w:rsidRPr="00424ECB" w:rsidRDefault="003D172D" w:rsidP="006E6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5B30ED">
              <w:rPr>
                <w:rStyle w:val="Hipervnculo"/>
                <w:rFonts w:asciiTheme="minorHAnsi" w:eastAsiaTheme="minorHAnsi" w:hAnsiTheme="minorHAnsi" w:cstheme="minorHAnsi"/>
                <w:color w:val="0000FF"/>
                <w:sz w:val="22"/>
                <w:szCs w:val="22"/>
                <w:u w:val="single"/>
                <w:lang w:val="es-ES"/>
              </w:rPr>
              <w:t>https://orcid.org/0000-0003-3214-7587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905" w:type="dxa"/>
          </w:tcPr>
          <w:p w:rsidR="003D172D" w:rsidRPr="00424ECB" w:rsidRDefault="003D172D" w:rsidP="006E66B7">
            <w:pPr>
              <w:tabs>
                <w:tab w:val="left" w:pos="34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 wp14:anchorId="7362B109" wp14:editId="2C2E88A7">
                  <wp:simplePos x="5031740" y="91122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590550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toni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Firma:</w:t>
            </w:r>
            <w:r>
              <w:rPr>
                <w:noProof/>
                <w:lang w:val="es-ES" w:eastAsia="es-ES"/>
              </w:rPr>
              <w:tab/>
            </w:r>
          </w:p>
        </w:tc>
      </w:tr>
    </w:tbl>
    <w:p w:rsidR="0062456C" w:rsidRDefault="0062456C"/>
    <w:sectPr w:rsidR="0062456C" w:rsidSect="003D172D">
      <w:pgSz w:w="12242" w:h="15842" w:code="1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D22D8"/>
    <w:multiLevelType w:val="multilevel"/>
    <w:tmpl w:val="C6CE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2D"/>
    <w:rsid w:val="003D172D"/>
    <w:rsid w:val="0062456C"/>
    <w:rsid w:val="00806F2A"/>
    <w:rsid w:val="00E0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48D61-27C0-44E7-A945-1596C14C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ci.Normal"/>
    <w:qFormat/>
    <w:rsid w:val="003D172D"/>
    <w:pPr>
      <w:widowControl w:val="0"/>
      <w:spacing w:after="0" w:line="23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D172D"/>
    <w:rPr>
      <w:color w:val="auto"/>
      <w:sz w:val="16"/>
      <w:u w:val="none"/>
    </w:rPr>
  </w:style>
  <w:style w:type="table" w:styleId="Tablaconcuadrcula">
    <w:name w:val="Table Grid"/>
    <w:basedOn w:val="Tablanormal"/>
    <w:uiPriority w:val="59"/>
    <w:rsid w:val="003D17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U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752-885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ina@uo.edu.c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hyperlink" Target="mailto:ialonso@uo.edu.cu" TargetMode="External"/><Relationship Id="rId10" Type="http://schemas.openxmlformats.org/officeDocument/2006/relationships/hyperlink" Target="mailto:asalgado@cenais.c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Gorina</dc:creator>
  <cp:keywords/>
  <dc:description/>
  <cp:lastModifiedBy>Gorina</cp:lastModifiedBy>
  <cp:revision>1</cp:revision>
  <dcterms:created xsi:type="dcterms:W3CDTF">2020-08-28T12:36:00Z</dcterms:created>
  <dcterms:modified xsi:type="dcterms:W3CDTF">2020-08-28T12:37:00Z</dcterms:modified>
</cp:coreProperties>
</file>